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6382" w14:textId="77777777" w:rsidR="00950010" w:rsidRPr="00C554FB" w:rsidRDefault="00950010" w:rsidP="00950010">
      <w:pPr>
        <w:tabs>
          <w:tab w:val="left" w:pos="5480"/>
        </w:tabs>
        <w:autoSpaceDE w:val="0"/>
        <w:autoSpaceDN w:val="0"/>
        <w:adjustRightInd w:val="0"/>
        <w:spacing w:after="0" w:line="240" w:lineRule="auto"/>
        <w:rPr>
          <w:rFonts w:cstheme="minorHAnsi"/>
          <w:b/>
          <w:bCs/>
          <w:kern w:val="0"/>
          <w:sz w:val="20"/>
          <w:szCs w:val="20"/>
        </w:rPr>
      </w:pPr>
    </w:p>
    <w:p w14:paraId="16E21D0C" w14:textId="7B5F8D80" w:rsidR="00950010" w:rsidRPr="00A10CCA" w:rsidRDefault="00950010" w:rsidP="00950010">
      <w:pPr>
        <w:tabs>
          <w:tab w:val="left" w:pos="5480"/>
        </w:tabs>
        <w:autoSpaceDE w:val="0"/>
        <w:autoSpaceDN w:val="0"/>
        <w:adjustRightInd w:val="0"/>
        <w:spacing w:after="0" w:line="240" w:lineRule="auto"/>
        <w:rPr>
          <w:rFonts w:cstheme="minorHAnsi"/>
          <w:b/>
          <w:bCs/>
          <w:kern w:val="0"/>
          <w:sz w:val="20"/>
          <w:szCs w:val="20"/>
        </w:rPr>
      </w:pPr>
      <w:r w:rsidRPr="00A10CCA">
        <w:rPr>
          <w:rFonts w:cstheme="minorHAnsi"/>
          <w:b/>
          <w:bCs/>
          <w:kern w:val="0"/>
          <w:sz w:val="20"/>
          <w:szCs w:val="20"/>
        </w:rPr>
        <w:t xml:space="preserve">Uittreksel uit de Wet van </w:t>
      </w:r>
      <w:r w:rsidRPr="00A10CCA">
        <w:rPr>
          <w:rFonts w:ascii="Cambria Math" w:hAnsi="Cambria Math" w:cs="Cambria Math"/>
          <w:b/>
          <w:bCs/>
          <w:kern w:val="0"/>
          <w:sz w:val="20"/>
          <w:szCs w:val="20"/>
        </w:rPr>
        <w:t>𝟭𝟵</w:t>
      </w:r>
      <w:r w:rsidRPr="00A10CCA">
        <w:rPr>
          <w:rFonts w:cstheme="minorHAnsi"/>
          <w:b/>
          <w:bCs/>
          <w:kern w:val="0"/>
          <w:sz w:val="20"/>
          <w:szCs w:val="20"/>
        </w:rPr>
        <w:t xml:space="preserve"> </w:t>
      </w:r>
      <w:r w:rsidRPr="00A10CCA">
        <w:rPr>
          <w:rFonts w:ascii="Cambria Math" w:hAnsi="Cambria Math" w:cs="Cambria Math"/>
          <w:b/>
          <w:bCs/>
          <w:kern w:val="0"/>
          <w:sz w:val="20"/>
          <w:szCs w:val="20"/>
        </w:rPr>
        <w:t>𝗗𝗘𝗖𝗘𝗠𝗕𝗘𝗥</w:t>
      </w:r>
      <w:r w:rsidRPr="00A10CCA">
        <w:rPr>
          <w:rFonts w:cstheme="minorHAnsi"/>
          <w:b/>
          <w:bCs/>
          <w:kern w:val="0"/>
          <w:sz w:val="20"/>
          <w:szCs w:val="20"/>
        </w:rPr>
        <w:t xml:space="preserve"> </w:t>
      </w:r>
      <w:r w:rsidRPr="00A10CCA">
        <w:rPr>
          <w:rFonts w:ascii="Cambria Math" w:hAnsi="Cambria Math" w:cs="Cambria Math"/>
          <w:b/>
          <w:bCs/>
          <w:kern w:val="0"/>
          <w:sz w:val="20"/>
          <w:szCs w:val="20"/>
        </w:rPr>
        <w:t>𝟮𝟬𝟮𝟯</w:t>
      </w:r>
      <w:r w:rsidRPr="00A10CCA">
        <w:rPr>
          <w:rFonts w:cstheme="minorHAnsi"/>
          <w:b/>
          <w:bCs/>
          <w:kern w:val="0"/>
          <w:sz w:val="20"/>
          <w:szCs w:val="20"/>
        </w:rPr>
        <w:t xml:space="preserve">. </w:t>
      </w:r>
      <w:r w:rsidRPr="00A10CCA">
        <w:rPr>
          <w:rFonts w:ascii="Cambria Math" w:hAnsi="Cambria Math" w:cs="Cambria Math"/>
          <w:b/>
          <w:bCs/>
          <w:kern w:val="0"/>
          <w:sz w:val="20"/>
          <w:szCs w:val="20"/>
        </w:rPr>
        <w:t>𝗵𝗼𝘂𝗱𝗲𝗻𝗱𝗲</w:t>
      </w:r>
      <w:r w:rsidRPr="00A10CCA">
        <w:rPr>
          <w:rFonts w:cstheme="minorHAnsi"/>
          <w:b/>
          <w:bCs/>
          <w:kern w:val="0"/>
          <w:sz w:val="20"/>
          <w:szCs w:val="20"/>
        </w:rPr>
        <w:t xml:space="preserve"> </w:t>
      </w:r>
      <w:r w:rsidRPr="00A10CCA">
        <w:rPr>
          <w:rFonts w:ascii="Cambria Math" w:hAnsi="Cambria Math" w:cs="Cambria Math"/>
          <w:b/>
          <w:bCs/>
          <w:kern w:val="0"/>
          <w:sz w:val="20"/>
          <w:szCs w:val="20"/>
        </w:rPr>
        <w:t>𝗱𝗶𝘃𝗲𝗿𝘀𝗲</w:t>
      </w:r>
      <w:r w:rsidRPr="00A10CCA">
        <w:rPr>
          <w:rFonts w:cstheme="minorHAnsi"/>
          <w:b/>
          <w:bCs/>
          <w:kern w:val="0"/>
          <w:sz w:val="20"/>
          <w:szCs w:val="20"/>
        </w:rPr>
        <w:t xml:space="preserve"> </w:t>
      </w:r>
      <w:r w:rsidRPr="00A10CCA">
        <w:rPr>
          <w:rFonts w:ascii="Cambria Math" w:hAnsi="Cambria Math" w:cs="Cambria Math"/>
          <w:b/>
          <w:bCs/>
          <w:kern w:val="0"/>
          <w:sz w:val="20"/>
          <w:szCs w:val="20"/>
        </w:rPr>
        <w:t>𝗯𝗲𝗽𝗮𝗹𝗶𝗻𝗴𝗲𝗻</w:t>
      </w:r>
      <w:r w:rsidRPr="00A10CCA">
        <w:rPr>
          <w:rFonts w:cstheme="minorHAnsi"/>
          <w:b/>
          <w:bCs/>
          <w:kern w:val="0"/>
          <w:sz w:val="20"/>
          <w:szCs w:val="20"/>
        </w:rPr>
        <w:t xml:space="preserve"> </w:t>
      </w:r>
      <w:r w:rsidRPr="00A10CCA">
        <w:rPr>
          <w:rFonts w:ascii="Cambria Math" w:hAnsi="Cambria Math" w:cs="Cambria Math"/>
          <w:b/>
          <w:bCs/>
          <w:kern w:val="0"/>
          <w:sz w:val="20"/>
          <w:szCs w:val="20"/>
        </w:rPr>
        <w:t>𝗶𝗻</w:t>
      </w:r>
      <w:r w:rsidRPr="00A10CCA">
        <w:rPr>
          <w:rFonts w:cstheme="minorHAnsi"/>
          <w:b/>
          <w:bCs/>
          <w:kern w:val="0"/>
          <w:sz w:val="20"/>
          <w:szCs w:val="20"/>
        </w:rPr>
        <w:t xml:space="preserve"> </w:t>
      </w:r>
      <w:r w:rsidRPr="00A10CCA">
        <w:rPr>
          <w:rFonts w:ascii="Cambria Math" w:hAnsi="Cambria Math" w:cs="Cambria Math"/>
          <w:b/>
          <w:bCs/>
          <w:kern w:val="0"/>
          <w:sz w:val="20"/>
          <w:szCs w:val="20"/>
        </w:rPr>
        <w:t>𝗯𝘂𝗿𝗴𝗲𝗿𝗹𝗶𝗷𝗸𝗲</w:t>
      </w:r>
      <w:r w:rsidRPr="00A10CCA">
        <w:rPr>
          <w:rFonts w:cstheme="minorHAnsi"/>
          <w:b/>
          <w:bCs/>
          <w:kern w:val="0"/>
          <w:sz w:val="20"/>
          <w:szCs w:val="20"/>
        </w:rPr>
        <w:t xml:space="preserve"> </w:t>
      </w:r>
      <w:r w:rsidRPr="00A10CCA">
        <w:rPr>
          <w:rFonts w:ascii="Cambria Math" w:hAnsi="Cambria Math" w:cs="Cambria Math"/>
          <w:b/>
          <w:bCs/>
          <w:kern w:val="0"/>
          <w:sz w:val="20"/>
          <w:szCs w:val="20"/>
        </w:rPr>
        <w:t>𝗲𝗻</w:t>
      </w:r>
      <w:r w:rsidRPr="00A10CCA">
        <w:rPr>
          <w:rFonts w:cstheme="minorHAnsi"/>
          <w:b/>
          <w:bCs/>
          <w:kern w:val="0"/>
          <w:sz w:val="20"/>
          <w:szCs w:val="20"/>
        </w:rPr>
        <w:t xml:space="preserve"> </w:t>
      </w:r>
      <w:r w:rsidRPr="00A10CCA">
        <w:rPr>
          <w:rFonts w:ascii="Cambria Math" w:hAnsi="Cambria Math" w:cs="Cambria Math"/>
          <w:b/>
          <w:bCs/>
          <w:kern w:val="0"/>
          <w:sz w:val="20"/>
          <w:szCs w:val="20"/>
        </w:rPr>
        <w:t>𝗴𝗲𝗿𝗲𝗰𝗵𝘁𝗲𝗹𝗶𝗷𝗸𝗲</w:t>
      </w:r>
      <w:r w:rsidRPr="00A10CCA">
        <w:rPr>
          <w:rFonts w:cstheme="minorHAnsi"/>
          <w:b/>
          <w:bCs/>
          <w:kern w:val="0"/>
          <w:sz w:val="20"/>
          <w:szCs w:val="20"/>
        </w:rPr>
        <w:t xml:space="preserve"> </w:t>
      </w:r>
      <w:r w:rsidRPr="00A10CCA">
        <w:rPr>
          <w:rFonts w:ascii="Cambria Math" w:hAnsi="Cambria Math" w:cs="Cambria Math"/>
          <w:b/>
          <w:bCs/>
          <w:kern w:val="0"/>
          <w:sz w:val="20"/>
          <w:szCs w:val="20"/>
        </w:rPr>
        <w:t>𝘇𝗮𝗸𝗲𝗻</w:t>
      </w:r>
      <w:r w:rsidRPr="00A10CCA">
        <w:rPr>
          <w:rFonts w:cstheme="minorHAnsi"/>
          <w:b/>
          <w:bCs/>
          <w:kern w:val="0"/>
          <w:sz w:val="20"/>
          <w:szCs w:val="20"/>
        </w:rPr>
        <w:t xml:space="preserve"> (B.S. 27.12.2023)</w:t>
      </w:r>
    </w:p>
    <w:p w14:paraId="21A6FB1F" w14:textId="77777777" w:rsidR="00950010" w:rsidRPr="00C554FB" w:rsidRDefault="00950010" w:rsidP="00950010">
      <w:pPr>
        <w:tabs>
          <w:tab w:val="left" w:pos="5480"/>
        </w:tabs>
        <w:autoSpaceDE w:val="0"/>
        <w:autoSpaceDN w:val="0"/>
        <w:adjustRightInd w:val="0"/>
        <w:spacing w:after="0" w:line="240" w:lineRule="auto"/>
        <w:rPr>
          <w:rFonts w:cstheme="minorHAnsi"/>
          <w:b/>
          <w:bCs/>
          <w:kern w:val="0"/>
          <w:sz w:val="20"/>
          <w:szCs w:val="20"/>
        </w:rPr>
      </w:pPr>
    </w:p>
    <w:p w14:paraId="67819332" w14:textId="77777777" w:rsidR="00950010" w:rsidRPr="00C554FB" w:rsidRDefault="00950010" w:rsidP="00950010">
      <w:pPr>
        <w:tabs>
          <w:tab w:val="left" w:pos="5480"/>
        </w:tabs>
        <w:autoSpaceDE w:val="0"/>
        <w:autoSpaceDN w:val="0"/>
        <w:adjustRightInd w:val="0"/>
        <w:spacing w:after="0" w:line="240" w:lineRule="auto"/>
        <w:rPr>
          <w:rFonts w:cstheme="minorHAnsi"/>
          <w:b/>
          <w:bCs/>
          <w:kern w:val="0"/>
          <w:sz w:val="20"/>
          <w:szCs w:val="20"/>
        </w:rPr>
      </w:pPr>
    </w:p>
    <w:p w14:paraId="5537E1BD" w14:textId="7B811246" w:rsidR="00950010" w:rsidRPr="00C554FB" w:rsidRDefault="00950010" w:rsidP="00950010">
      <w:pPr>
        <w:tabs>
          <w:tab w:val="left" w:pos="5480"/>
        </w:tabs>
        <w:autoSpaceDE w:val="0"/>
        <w:autoSpaceDN w:val="0"/>
        <w:adjustRightInd w:val="0"/>
        <w:spacing w:after="0" w:line="240" w:lineRule="auto"/>
        <w:rPr>
          <w:rFonts w:cstheme="minorHAnsi"/>
          <w:kern w:val="0"/>
          <w:sz w:val="20"/>
          <w:szCs w:val="20"/>
        </w:rPr>
      </w:pPr>
      <w:r w:rsidRPr="00C554FB">
        <w:rPr>
          <w:rFonts w:cstheme="minorHAnsi"/>
          <w:b/>
          <w:bCs/>
          <w:kern w:val="0"/>
          <w:sz w:val="20"/>
          <w:szCs w:val="20"/>
        </w:rPr>
        <w:t xml:space="preserve">Art. 24. </w:t>
      </w:r>
      <w:r w:rsidRPr="00C554FB">
        <w:rPr>
          <w:rFonts w:cstheme="minorHAnsi"/>
          <w:kern w:val="0"/>
          <w:sz w:val="20"/>
          <w:szCs w:val="20"/>
        </w:rPr>
        <w:t>Artikel 508/11 van hetzelfde Wetboek, ingevoegd bij de wet van 23 november 1998, wordt vervangen als volgt:</w:t>
      </w:r>
    </w:p>
    <w:p w14:paraId="77AEAD76" w14:textId="77777777" w:rsidR="00950010" w:rsidRPr="00C554FB" w:rsidRDefault="00950010" w:rsidP="00950010">
      <w:pPr>
        <w:autoSpaceDE w:val="0"/>
        <w:autoSpaceDN w:val="0"/>
        <w:adjustRightInd w:val="0"/>
        <w:spacing w:after="0" w:line="240" w:lineRule="auto"/>
        <w:rPr>
          <w:rFonts w:cstheme="minorHAnsi"/>
          <w:kern w:val="0"/>
          <w:sz w:val="20"/>
          <w:szCs w:val="20"/>
        </w:rPr>
      </w:pPr>
    </w:p>
    <w:p w14:paraId="1D08DDB8" w14:textId="45AC225A" w:rsidR="00950010" w:rsidRPr="00C554FB" w:rsidRDefault="00950010" w:rsidP="00950010">
      <w:pPr>
        <w:autoSpaceDE w:val="0"/>
        <w:autoSpaceDN w:val="0"/>
        <w:adjustRightInd w:val="0"/>
        <w:spacing w:after="0" w:line="240" w:lineRule="auto"/>
        <w:rPr>
          <w:rFonts w:cstheme="minorHAnsi"/>
          <w:kern w:val="0"/>
          <w:sz w:val="20"/>
          <w:szCs w:val="20"/>
        </w:rPr>
      </w:pPr>
      <w:r w:rsidRPr="00C554FB">
        <w:rPr>
          <w:rFonts w:cstheme="minorHAnsi"/>
          <w:kern w:val="0"/>
          <w:sz w:val="20"/>
          <w:szCs w:val="20"/>
        </w:rPr>
        <w:t>“Art. 508/11. De in artikel 488 bedoelde overheden bezorgen jaarlijks een verslag over de werking van de juridische tweedelijnsbijstand aan de minister van Justitie volgens de door de Koning bepaalde nadere</w:t>
      </w:r>
    </w:p>
    <w:p w14:paraId="782EAC50" w14:textId="77777777" w:rsidR="00950010" w:rsidRPr="00C554FB" w:rsidRDefault="00950010" w:rsidP="00950010">
      <w:pPr>
        <w:autoSpaceDE w:val="0"/>
        <w:autoSpaceDN w:val="0"/>
        <w:adjustRightInd w:val="0"/>
        <w:spacing w:after="0" w:line="240" w:lineRule="auto"/>
        <w:rPr>
          <w:rFonts w:cstheme="minorHAnsi"/>
          <w:kern w:val="0"/>
          <w:sz w:val="20"/>
          <w:szCs w:val="20"/>
        </w:rPr>
      </w:pPr>
      <w:r w:rsidRPr="00C554FB">
        <w:rPr>
          <w:rFonts w:cstheme="minorHAnsi"/>
          <w:kern w:val="0"/>
          <w:sz w:val="20"/>
          <w:szCs w:val="20"/>
        </w:rPr>
        <w:t>regels.”</w:t>
      </w:r>
    </w:p>
    <w:p w14:paraId="00425801" w14:textId="77777777" w:rsidR="00950010" w:rsidRPr="00C554FB" w:rsidRDefault="00950010" w:rsidP="00950010">
      <w:pPr>
        <w:autoSpaceDE w:val="0"/>
        <w:autoSpaceDN w:val="0"/>
        <w:adjustRightInd w:val="0"/>
        <w:spacing w:after="0" w:line="240" w:lineRule="auto"/>
        <w:rPr>
          <w:rFonts w:cstheme="minorHAnsi"/>
          <w:b/>
          <w:bCs/>
          <w:kern w:val="0"/>
          <w:sz w:val="20"/>
          <w:szCs w:val="20"/>
        </w:rPr>
      </w:pPr>
    </w:p>
    <w:p w14:paraId="0404368C" w14:textId="03416EBF" w:rsidR="00950010" w:rsidRPr="00C554FB" w:rsidRDefault="00950010" w:rsidP="00950010">
      <w:pPr>
        <w:autoSpaceDE w:val="0"/>
        <w:autoSpaceDN w:val="0"/>
        <w:adjustRightInd w:val="0"/>
        <w:spacing w:after="0" w:line="240" w:lineRule="auto"/>
        <w:rPr>
          <w:rFonts w:cstheme="minorHAnsi"/>
          <w:kern w:val="0"/>
          <w:sz w:val="20"/>
          <w:szCs w:val="20"/>
        </w:rPr>
      </w:pPr>
      <w:r w:rsidRPr="00C554FB">
        <w:rPr>
          <w:rFonts w:cstheme="minorHAnsi"/>
          <w:b/>
          <w:bCs/>
          <w:kern w:val="0"/>
          <w:sz w:val="20"/>
          <w:szCs w:val="20"/>
        </w:rPr>
        <w:t xml:space="preserve">Art. 25. </w:t>
      </w:r>
      <w:r w:rsidRPr="00C554FB">
        <w:rPr>
          <w:rFonts w:cstheme="minorHAnsi"/>
          <w:kern w:val="0"/>
          <w:sz w:val="20"/>
          <w:szCs w:val="20"/>
        </w:rPr>
        <w:t>In artikel 508/19 van hetzelfde Wetboek, ingevoegd bij de wet van 23 november 1998 en laatstelijk gewijzigd bij de wet van 31 juli 2020, worden de volgende wijzigingen aangebracht:</w:t>
      </w:r>
    </w:p>
    <w:p w14:paraId="2B1D904E" w14:textId="77777777" w:rsidR="00950010" w:rsidRPr="00C554FB" w:rsidRDefault="00950010" w:rsidP="00950010">
      <w:pPr>
        <w:autoSpaceDE w:val="0"/>
        <w:autoSpaceDN w:val="0"/>
        <w:adjustRightInd w:val="0"/>
        <w:spacing w:after="0" w:line="240" w:lineRule="auto"/>
        <w:rPr>
          <w:rFonts w:cstheme="minorHAnsi"/>
          <w:kern w:val="0"/>
          <w:sz w:val="20"/>
          <w:szCs w:val="20"/>
        </w:rPr>
      </w:pPr>
    </w:p>
    <w:p w14:paraId="30AD4C56" w14:textId="0C36BDD7" w:rsidR="00950010" w:rsidRPr="00C554FB" w:rsidRDefault="00950010" w:rsidP="00950010">
      <w:pPr>
        <w:autoSpaceDE w:val="0"/>
        <w:autoSpaceDN w:val="0"/>
        <w:adjustRightInd w:val="0"/>
        <w:spacing w:after="0" w:line="240" w:lineRule="auto"/>
        <w:rPr>
          <w:rFonts w:cstheme="minorHAnsi"/>
          <w:kern w:val="0"/>
          <w:sz w:val="20"/>
          <w:szCs w:val="20"/>
        </w:rPr>
      </w:pPr>
      <w:r w:rsidRPr="00C554FB">
        <w:rPr>
          <w:rFonts w:cstheme="minorHAnsi"/>
          <w:kern w:val="0"/>
          <w:sz w:val="20"/>
          <w:szCs w:val="20"/>
        </w:rPr>
        <w:t>1° in paragraaf 2 wordt het derde lid vervangen als volgt:</w:t>
      </w:r>
    </w:p>
    <w:p w14:paraId="350E7D59" w14:textId="77777777" w:rsidR="00950010" w:rsidRPr="00C554FB" w:rsidRDefault="00950010" w:rsidP="00950010">
      <w:pPr>
        <w:autoSpaceDE w:val="0"/>
        <w:autoSpaceDN w:val="0"/>
        <w:adjustRightInd w:val="0"/>
        <w:spacing w:after="0" w:line="240" w:lineRule="auto"/>
        <w:rPr>
          <w:rFonts w:cstheme="minorHAnsi"/>
          <w:kern w:val="0"/>
          <w:sz w:val="20"/>
          <w:szCs w:val="20"/>
        </w:rPr>
      </w:pPr>
    </w:p>
    <w:p w14:paraId="6A4EC89F" w14:textId="58AEDB8B" w:rsidR="00950010" w:rsidRPr="00C554FB" w:rsidRDefault="00950010" w:rsidP="00950010">
      <w:pPr>
        <w:autoSpaceDE w:val="0"/>
        <w:autoSpaceDN w:val="0"/>
        <w:adjustRightInd w:val="0"/>
        <w:spacing w:after="0" w:line="240" w:lineRule="auto"/>
        <w:rPr>
          <w:rFonts w:cstheme="minorHAnsi"/>
          <w:kern w:val="0"/>
          <w:sz w:val="20"/>
          <w:szCs w:val="20"/>
        </w:rPr>
      </w:pPr>
      <w:r w:rsidRPr="00C554FB">
        <w:rPr>
          <w:rFonts w:cstheme="minorHAnsi"/>
          <w:kern w:val="0"/>
          <w:sz w:val="20"/>
          <w:szCs w:val="20"/>
        </w:rPr>
        <w:t>“De controle en toekenning van de punten voor de prestaties verricht door de advocaten zoals bepaald in het tweede lid en in artikel 508/8 worden uitgevoerd door de bureaus voor juridische bijstand en gecoördineerd door de overheden bedoeld in artikel 488 op de wijze die door de Koning wordt bepaald.”;</w:t>
      </w:r>
    </w:p>
    <w:p w14:paraId="16AF608F" w14:textId="77777777" w:rsidR="00950010" w:rsidRPr="00C554FB" w:rsidRDefault="00950010" w:rsidP="00950010">
      <w:pPr>
        <w:autoSpaceDE w:val="0"/>
        <w:autoSpaceDN w:val="0"/>
        <w:adjustRightInd w:val="0"/>
        <w:spacing w:after="0" w:line="240" w:lineRule="auto"/>
        <w:rPr>
          <w:rFonts w:cstheme="minorHAnsi"/>
          <w:kern w:val="0"/>
          <w:sz w:val="20"/>
          <w:szCs w:val="20"/>
        </w:rPr>
      </w:pPr>
    </w:p>
    <w:p w14:paraId="6B735CA4" w14:textId="77777777" w:rsidR="00950010" w:rsidRPr="00C554FB" w:rsidRDefault="00950010" w:rsidP="00950010">
      <w:pPr>
        <w:autoSpaceDE w:val="0"/>
        <w:autoSpaceDN w:val="0"/>
        <w:adjustRightInd w:val="0"/>
        <w:spacing w:after="0" w:line="240" w:lineRule="auto"/>
        <w:rPr>
          <w:rFonts w:cstheme="minorHAnsi"/>
          <w:kern w:val="0"/>
          <w:sz w:val="20"/>
          <w:szCs w:val="20"/>
        </w:rPr>
      </w:pPr>
      <w:r w:rsidRPr="00C554FB">
        <w:rPr>
          <w:rFonts w:cstheme="minorHAnsi"/>
          <w:kern w:val="0"/>
          <w:sz w:val="20"/>
          <w:szCs w:val="20"/>
        </w:rPr>
        <w:t>2° een paragraaf 2/1 wordt ingevoegd, luidende:</w:t>
      </w:r>
    </w:p>
    <w:p w14:paraId="7473BC4E" w14:textId="77777777" w:rsidR="00950010" w:rsidRPr="00C554FB" w:rsidRDefault="00950010" w:rsidP="00950010">
      <w:pPr>
        <w:autoSpaceDE w:val="0"/>
        <w:autoSpaceDN w:val="0"/>
        <w:adjustRightInd w:val="0"/>
        <w:spacing w:after="0" w:line="240" w:lineRule="auto"/>
        <w:rPr>
          <w:rFonts w:cstheme="minorHAnsi"/>
          <w:kern w:val="0"/>
          <w:sz w:val="20"/>
          <w:szCs w:val="20"/>
        </w:rPr>
      </w:pPr>
    </w:p>
    <w:p w14:paraId="44ABCC59" w14:textId="1E022813" w:rsidR="00950010" w:rsidRPr="00C554FB" w:rsidRDefault="00950010" w:rsidP="00950010">
      <w:pPr>
        <w:autoSpaceDE w:val="0"/>
        <w:autoSpaceDN w:val="0"/>
        <w:adjustRightInd w:val="0"/>
        <w:spacing w:after="0" w:line="240" w:lineRule="auto"/>
        <w:rPr>
          <w:rFonts w:cstheme="minorHAnsi"/>
          <w:kern w:val="0"/>
          <w:sz w:val="20"/>
          <w:szCs w:val="20"/>
        </w:rPr>
      </w:pPr>
      <w:r w:rsidRPr="00C554FB">
        <w:rPr>
          <w:rFonts w:cstheme="minorHAnsi"/>
          <w:kern w:val="0"/>
          <w:sz w:val="20"/>
          <w:szCs w:val="20"/>
        </w:rPr>
        <w:t>“§ 2/1. Het bureau voor juridische bijstand groepeert alle goedgekeurde eindverslagen per materie overeenkomstig paragraaf 2. Enkele ervan worden nadien onderworpen aan een audit om de correctheid van de aanstellingen, de kwaliteit van de prestaties verricht door de advocaat, de realiteit van de prestaties verricht door de advocaten</w:t>
      </w:r>
      <w:r w:rsidR="006A716A">
        <w:rPr>
          <w:rFonts w:cstheme="minorHAnsi"/>
          <w:kern w:val="0"/>
          <w:sz w:val="20"/>
          <w:szCs w:val="20"/>
        </w:rPr>
        <w:t xml:space="preserve"> </w:t>
      </w:r>
      <w:r w:rsidRPr="00C554FB">
        <w:rPr>
          <w:rFonts w:cstheme="minorHAnsi"/>
          <w:kern w:val="0"/>
          <w:sz w:val="20"/>
          <w:szCs w:val="20"/>
        </w:rPr>
        <w:t>overeenkomstig de in paragraaf 2, tweede lid, bedoelde lijst, en de uitvoering van deze controles door het bureau voor juridische bijstand te verifiëren. Deze audit wordt door de in artikel 488 bedoelde overheden uitgevoerd overeenkomstig de door de Koning bepaalde nadere regels. De conclusies van deze audit worden toegezonden aan de betrokken bureaus voor juridische bijstand, dat er rekening mee houdt. Een vereenvoudigd verslag van deze conclusies, waarvan de inhoud door de Koning wordt bepaald, wordt door de in artikel 488 bedoelde overheden opgesteld en aan de minister van Justitie meegedeeld.</w:t>
      </w:r>
    </w:p>
    <w:p w14:paraId="01094C4C" w14:textId="60A9F523" w:rsidR="00950010" w:rsidRPr="00C554FB" w:rsidRDefault="00950010" w:rsidP="00950010">
      <w:pPr>
        <w:autoSpaceDE w:val="0"/>
        <w:autoSpaceDN w:val="0"/>
        <w:adjustRightInd w:val="0"/>
        <w:spacing w:after="0" w:line="240" w:lineRule="auto"/>
        <w:rPr>
          <w:rFonts w:cstheme="minorHAnsi"/>
          <w:kern w:val="0"/>
          <w:sz w:val="20"/>
          <w:szCs w:val="20"/>
        </w:rPr>
      </w:pPr>
      <w:r w:rsidRPr="00C554FB">
        <w:rPr>
          <w:rFonts w:cstheme="minorHAnsi"/>
          <w:kern w:val="0"/>
          <w:sz w:val="20"/>
          <w:szCs w:val="20"/>
        </w:rPr>
        <w:t>De stafhouder deelt het totaal van de punten van de balie mee aan de in artikel 488 bedoelde overheden die overeenkomstig de in het eerste lid en paragraaf 2 bedoelde controles het totaal van de punten van alle balies meedelen aan de minister van Justitie.”;</w:t>
      </w:r>
    </w:p>
    <w:p w14:paraId="4E3A845B" w14:textId="77777777" w:rsidR="00950010" w:rsidRPr="00C554FB" w:rsidRDefault="00950010" w:rsidP="00950010">
      <w:pPr>
        <w:autoSpaceDE w:val="0"/>
        <w:autoSpaceDN w:val="0"/>
        <w:adjustRightInd w:val="0"/>
        <w:spacing w:after="0" w:line="240" w:lineRule="auto"/>
        <w:rPr>
          <w:rFonts w:cstheme="minorHAnsi"/>
          <w:kern w:val="0"/>
          <w:sz w:val="20"/>
          <w:szCs w:val="20"/>
        </w:rPr>
      </w:pPr>
    </w:p>
    <w:p w14:paraId="5CC0B87B" w14:textId="732E31D4" w:rsidR="00950010" w:rsidRPr="00C554FB" w:rsidRDefault="00950010" w:rsidP="00950010">
      <w:pPr>
        <w:autoSpaceDE w:val="0"/>
        <w:autoSpaceDN w:val="0"/>
        <w:adjustRightInd w:val="0"/>
        <w:spacing w:after="0" w:line="240" w:lineRule="auto"/>
        <w:rPr>
          <w:rFonts w:cstheme="minorHAnsi"/>
          <w:kern w:val="0"/>
          <w:sz w:val="20"/>
          <w:szCs w:val="20"/>
        </w:rPr>
      </w:pPr>
      <w:r w:rsidRPr="00C554FB">
        <w:rPr>
          <w:rFonts w:cstheme="minorHAnsi"/>
          <w:kern w:val="0"/>
          <w:sz w:val="20"/>
          <w:szCs w:val="20"/>
        </w:rPr>
        <w:t>3° paragraaf 3 wordt vervangen als volgt:</w:t>
      </w:r>
    </w:p>
    <w:p w14:paraId="7EAFECCF" w14:textId="77777777" w:rsidR="00950010" w:rsidRPr="00C554FB" w:rsidRDefault="00950010" w:rsidP="00950010">
      <w:pPr>
        <w:autoSpaceDE w:val="0"/>
        <w:autoSpaceDN w:val="0"/>
        <w:adjustRightInd w:val="0"/>
        <w:spacing w:after="0" w:line="240" w:lineRule="auto"/>
        <w:rPr>
          <w:rFonts w:cstheme="minorHAnsi"/>
          <w:kern w:val="0"/>
          <w:sz w:val="20"/>
          <w:szCs w:val="20"/>
        </w:rPr>
      </w:pPr>
    </w:p>
    <w:p w14:paraId="639B8887" w14:textId="536572C6" w:rsidR="00950010" w:rsidRPr="00C554FB" w:rsidRDefault="00950010" w:rsidP="00950010">
      <w:pPr>
        <w:autoSpaceDE w:val="0"/>
        <w:autoSpaceDN w:val="0"/>
        <w:adjustRightInd w:val="0"/>
        <w:spacing w:after="0" w:line="240" w:lineRule="auto"/>
        <w:rPr>
          <w:rFonts w:cstheme="minorHAnsi"/>
          <w:kern w:val="0"/>
          <w:sz w:val="20"/>
          <w:szCs w:val="20"/>
        </w:rPr>
      </w:pPr>
      <w:r w:rsidRPr="00C554FB">
        <w:rPr>
          <w:rFonts w:cstheme="minorHAnsi"/>
          <w:kern w:val="0"/>
          <w:sz w:val="20"/>
          <w:szCs w:val="20"/>
        </w:rPr>
        <w:t>“§ 3. Zodra hij de mededeling heeft ontvangen van de informatie bedoeld in paragraaf 2/1, tweede lid, kan de minister van Justitie, indien hij dit noodzakelijk acht, een aanvullende controle laten uitvoeren volgens de nadere regels die hij bepaalt na raadpleging van de in artikel 488 bedoelde overheden.</w:t>
      </w:r>
    </w:p>
    <w:p w14:paraId="0592F4CB" w14:textId="253A0474" w:rsidR="00950010" w:rsidRPr="00C554FB" w:rsidRDefault="00950010" w:rsidP="00950010">
      <w:pPr>
        <w:autoSpaceDE w:val="0"/>
        <w:autoSpaceDN w:val="0"/>
        <w:adjustRightInd w:val="0"/>
        <w:spacing w:after="0" w:line="240" w:lineRule="auto"/>
        <w:rPr>
          <w:rFonts w:cstheme="minorHAnsi"/>
          <w:kern w:val="0"/>
          <w:sz w:val="20"/>
          <w:szCs w:val="20"/>
        </w:rPr>
      </w:pPr>
      <w:r w:rsidRPr="00C554FB">
        <w:rPr>
          <w:rFonts w:cstheme="minorHAnsi"/>
          <w:kern w:val="0"/>
          <w:sz w:val="20"/>
          <w:szCs w:val="20"/>
        </w:rPr>
        <w:t>Hij gelast de betaling van de vergoeding aan die overheden die, in voorkomend geval, via de Ordes van Advocaten voor de verdeling ervan zorgen. De betaling wordt uitgevoerd overeenkomstig de door de Koning vastgestelde voorwaarden.”;</w:t>
      </w:r>
    </w:p>
    <w:p w14:paraId="7CE14851" w14:textId="77777777" w:rsidR="00950010" w:rsidRPr="00C554FB" w:rsidRDefault="00950010" w:rsidP="00950010">
      <w:pPr>
        <w:autoSpaceDE w:val="0"/>
        <w:autoSpaceDN w:val="0"/>
        <w:adjustRightInd w:val="0"/>
        <w:spacing w:after="0" w:line="240" w:lineRule="auto"/>
        <w:rPr>
          <w:rFonts w:cstheme="minorHAnsi"/>
          <w:kern w:val="0"/>
          <w:sz w:val="20"/>
          <w:szCs w:val="20"/>
        </w:rPr>
      </w:pPr>
    </w:p>
    <w:p w14:paraId="4A77B809" w14:textId="47931970" w:rsidR="00950010" w:rsidRPr="00C554FB" w:rsidRDefault="00950010" w:rsidP="00950010">
      <w:pPr>
        <w:autoSpaceDE w:val="0"/>
        <w:autoSpaceDN w:val="0"/>
        <w:adjustRightInd w:val="0"/>
        <w:spacing w:after="0" w:line="240" w:lineRule="auto"/>
        <w:rPr>
          <w:rFonts w:cstheme="minorHAnsi"/>
          <w:kern w:val="0"/>
          <w:sz w:val="20"/>
          <w:szCs w:val="20"/>
        </w:rPr>
      </w:pPr>
      <w:r w:rsidRPr="00C554FB">
        <w:rPr>
          <w:rFonts w:cstheme="minorHAnsi"/>
          <w:kern w:val="0"/>
          <w:sz w:val="20"/>
          <w:szCs w:val="20"/>
        </w:rPr>
        <w:t>4° in paragraaf 4 worden de woorden “de berekeningswijze van” opgeheven.</w:t>
      </w:r>
    </w:p>
    <w:p w14:paraId="50378CF2" w14:textId="77777777" w:rsidR="00950010" w:rsidRPr="00C554FB" w:rsidRDefault="00950010" w:rsidP="00950010">
      <w:pPr>
        <w:autoSpaceDE w:val="0"/>
        <w:autoSpaceDN w:val="0"/>
        <w:adjustRightInd w:val="0"/>
        <w:spacing w:after="0" w:line="240" w:lineRule="auto"/>
        <w:rPr>
          <w:rFonts w:cstheme="minorHAnsi"/>
          <w:kern w:val="0"/>
          <w:sz w:val="20"/>
          <w:szCs w:val="20"/>
        </w:rPr>
      </w:pPr>
    </w:p>
    <w:p w14:paraId="5DE329E1" w14:textId="06926AD3" w:rsidR="00950010" w:rsidRPr="00C554FB" w:rsidRDefault="00950010" w:rsidP="00950010">
      <w:pPr>
        <w:autoSpaceDE w:val="0"/>
        <w:autoSpaceDN w:val="0"/>
        <w:adjustRightInd w:val="0"/>
        <w:spacing w:after="0" w:line="240" w:lineRule="auto"/>
        <w:rPr>
          <w:rFonts w:cstheme="minorHAnsi"/>
          <w:kern w:val="0"/>
          <w:sz w:val="20"/>
          <w:szCs w:val="20"/>
        </w:rPr>
      </w:pPr>
      <w:r w:rsidRPr="00C554FB">
        <w:rPr>
          <w:rFonts w:cstheme="minorHAnsi"/>
          <w:b/>
          <w:bCs/>
          <w:kern w:val="0"/>
          <w:sz w:val="20"/>
          <w:szCs w:val="20"/>
        </w:rPr>
        <w:t xml:space="preserve">Art. 26. </w:t>
      </w:r>
      <w:r w:rsidRPr="00C554FB">
        <w:rPr>
          <w:rFonts w:cstheme="minorHAnsi"/>
          <w:kern w:val="0"/>
          <w:sz w:val="20"/>
          <w:szCs w:val="20"/>
        </w:rPr>
        <w:t>Artikel 508/19</w:t>
      </w:r>
      <w:r w:rsidRPr="00C554FB">
        <w:rPr>
          <w:rFonts w:cstheme="minorHAnsi"/>
          <w:i/>
          <w:iCs/>
          <w:kern w:val="0"/>
          <w:sz w:val="20"/>
          <w:szCs w:val="20"/>
        </w:rPr>
        <w:t xml:space="preserve">bis </w:t>
      </w:r>
      <w:r w:rsidRPr="00C554FB">
        <w:rPr>
          <w:rFonts w:cstheme="minorHAnsi"/>
          <w:kern w:val="0"/>
          <w:sz w:val="20"/>
          <w:szCs w:val="20"/>
        </w:rPr>
        <w:t>van hetzelfde Wetboek, ingevoegd bij de wet van 27 december 2005 en gewijzigd bij de wet van 21 april 2007, wordt vervangen als volgt:</w:t>
      </w:r>
    </w:p>
    <w:p w14:paraId="66B9BA35" w14:textId="77777777" w:rsidR="00950010" w:rsidRPr="00C554FB" w:rsidRDefault="00950010" w:rsidP="00950010">
      <w:pPr>
        <w:autoSpaceDE w:val="0"/>
        <w:autoSpaceDN w:val="0"/>
        <w:adjustRightInd w:val="0"/>
        <w:spacing w:after="0" w:line="240" w:lineRule="auto"/>
        <w:rPr>
          <w:rFonts w:cstheme="minorHAnsi"/>
          <w:kern w:val="0"/>
          <w:sz w:val="20"/>
          <w:szCs w:val="20"/>
        </w:rPr>
      </w:pPr>
    </w:p>
    <w:p w14:paraId="7D189D24" w14:textId="5B19C1D3" w:rsidR="00950010" w:rsidRPr="00C554FB" w:rsidRDefault="00950010" w:rsidP="00950010">
      <w:pPr>
        <w:autoSpaceDE w:val="0"/>
        <w:autoSpaceDN w:val="0"/>
        <w:adjustRightInd w:val="0"/>
        <w:spacing w:after="0" w:line="240" w:lineRule="auto"/>
        <w:rPr>
          <w:rFonts w:cstheme="minorHAnsi"/>
          <w:kern w:val="0"/>
          <w:sz w:val="20"/>
          <w:szCs w:val="20"/>
        </w:rPr>
      </w:pPr>
      <w:r w:rsidRPr="00C554FB">
        <w:rPr>
          <w:rFonts w:cstheme="minorHAnsi"/>
          <w:kern w:val="0"/>
          <w:sz w:val="20"/>
          <w:szCs w:val="20"/>
        </w:rPr>
        <w:t>“Art. 508/19</w:t>
      </w:r>
      <w:r w:rsidRPr="00C554FB">
        <w:rPr>
          <w:rFonts w:cstheme="minorHAnsi"/>
          <w:i/>
          <w:iCs/>
          <w:kern w:val="0"/>
          <w:sz w:val="20"/>
          <w:szCs w:val="20"/>
        </w:rPr>
        <w:t>bis</w:t>
      </w:r>
      <w:r w:rsidRPr="00C554FB">
        <w:rPr>
          <w:rFonts w:cstheme="minorHAnsi"/>
          <w:kern w:val="0"/>
          <w:sz w:val="20"/>
          <w:szCs w:val="20"/>
        </w:rPr>
        <w:t>. Er wordt in een jaarlijkse subsidie voorzien voor de kosten verbonden aan de organisatie van de bureaus voor juridische bijstand, ten laste van de begroting van de FOD Justitie.</w:t>
      </w:r>
    </w:p>
    <w:p w14:paraId="0B4B1056" w14:textId="0E82E81F" w:rsidR="00950010" w:rsidRPr="00C554FB" w:rsidRDefault="00950010" w:rsidP="00950010">
      <w:pPr>
        <w:autoSpaceDE w:val="0"/>
        <w:autoSpaceDN w:val="0"/>
        <w:adjustRightInd w:val="0"/>
        <w:spacing w:after="0" w:line="240" w:lineRule="auto"/>
        <w:rPr>
          <w:rFonts w:cstheme="minorHAnsi"/>
          <w:kern w:val="0"/>
          <w:sz w:val="20"/>
          <w:szCs w:val="20"/>
        </w:rPr>
      </w:pPr>
      <w:r w:rsidRPr="00C554FB">
        <w:rPr>
          <w:rFonts w:cstheme="minorHAnsi"/>
          <w:kern w:val="0"/>
          <w:sz w:val="20"/>
          <w:szCs w:val="20"/>
        </w:rPr>
        <w:t>Het bedrag van de subsidie wordt vastgesteld op basis van de door de bureaus voor juridische bijstand aangegeven werkelijke kosten en goedgekeurd door de minister van Justitie. Dit bedrag mag niet hoger zijn dan 7 % van de vergoeding bedoeld in artikel 508/19, § 3.</w:t>
      </w:r>
    </w:p>
    <w:p w14:paraId="62493117" w14:textId="3FC01EAD" w:rsidR="00927CDB" w:rsidRPr="00C554FB" w:rsidRDefault="00950010" w:rsidP="00950010">
      <w:pPr>
        <w:autoSpaceDE w:val="0"/>
        <w:autoSpaceDN w:val="0"/>
        <w:adjustRightInd w:val="0"/>
        <w:spacing w:after="0" w:line="240" w:lineRule="auto"/>
        <w:rPr>
          <w:rFonts w:cstheme="minorHAnsi"/>
          <w:kern w:val="0"/>
          <w:sz w:val="20"/>
          <w:szCs w:val="20"/>
        </w:rPr>
      </w:pPr>
      <w:r w:rsidRPr="00C554FB">
        <w:rPr>
          <w:rFonts w:cstheme="minorHAnsi"/>
          <w:kern w:val="0"/>
          <w:sz w:val="20"/>
          <w:szCs w:val="20"/>
        </w:rPr>
        <w:lastRenderedPageBreak/>
        <w:t>De Koning bepaalt de nadere regels voor de uitvoering van dit artikel en kan, in bijzondere gevallen, bij besluit vastgesteld na overleg in de Ministerraad afwijken van het voormelde percentage van 7 % op gemotiveerde vraag van de in artikel 488 bedoelde overheden op basis van aangetoonde kosten.”</w:t>
      </w:r>
    </w:p>
    <w:p w14:paraId="63DDCD53" w14:textId="77777777" w:rsidR="00950010" w:rsidRPr="00C554FB" w:rsidRDefault="00950010" w:rsidP="00950010">
      <w:pPr>
        <w:autoSpaceDE w:val="0"/>
        <w:autoSpaceDN w:val="0"/>
        <w:adjustRightInd w:val="0"/>
        <w:spacing w:after="0" w:line="240" w:lineRule="auto"/>
        <w:rPr>
          <w:rFonts w:cstheme="minorHAnsi"/>
          <w:kern w:val="0"/>
          <w:sz w:val="20"/>
          <w:szCs w:val="20"/>
        </w:rPr>
      </w:pPr>
    </w:p>
    <w:p w14:paraId="47152529" w14:textId="16F50F1C" w:rsidR="00950010" w:rsidRPr="00C554FB" w:rsidRDefault="00950010" w:rsidP="00950010">
      <w:pPr>
        <w:autoSpaceDE w:val="0"/>
        <w:autoSpaceDN w:val="0"/>
        <w:adjustRightInd w:val="0"/>
        <w:spacing w:after="0" w:line="240" w:lineRule="auto"/>
        <w:rPr>
          <w:rFonts w:cstheme="minorHAnsi"/>
          <w:kern w:val="0"/>
          <w:sz w:val="20"/>
          <w:szCs w:val="20"/>
        </w:rPr>
      </w:pPr>
      <w:r w:rsidRPr="00C554FB">
        <w:rPr>
          <w:rFonts w:cstheme="minorHAnsi"/>
          <w:kern w:val="0"/>
          <w:sz w:val="20"/>
          <w:szCs w:val="20"/>
        </w:rPr>
        <w:t>(…)</w:t>
      </w:r>
    </w:p>
    <w:p w14:paraId="7A8E9670" w14:textId="77777777" w:rsidR="00950010" w:rsidRPr="00C554FB" w:rsidRDefault="00950010" w:rsidP="00950010">
      <w:pPr>
        <w:autoSpaceDE w:val="0"/>
        <w:autoSpaceDN w:val="0"/>
        <w:adjustRightInd w:val="0"/>
        <w:spacing w:after="0" w:line="240" w:lineRule="auto"/>
        <w:rPr>
          <w:rFonts w:cstheme="minorHAnsi"/>
          <w:kern w:val="0"/>
          <w:sz w:val="20"/>
          <w:szCs w:val="20"/>
        </w:rPr>
      </w:pPr>
    </w:p>
    <w:p w14:paraId="7EDB3666" w14:textId="70F8C0A6" w:rsidR="00950010" w:rsidRPr="00C554FB" w:rsidRDefault="00950010" w:rsidP="00950010">
      <w:pPr>
        <w:autoSpaceDE w:val="0"/>
        <w:autoSpaceDN w:val="0"/>
        <w:adjustRightInd w:val="0"/>
        <w:spacing w:after="0" w:line="240" w:lineRule="auto"/>
        <w:rPr>
          <w:rFonts w:cstheme="minorHAnsi"/>
          <w:sz w:val="20"/>
          <w:szCs w:val="20"/>
        </w:rPr>
      </w:pPr>
      <w:r w:rsidRPr="00C554FB">
        <w:rPr>
          <w:rFonts w:cstheme="minorHAnsi"/>
          <w:b/>
          <w:bCs/>
          <w:kern w:val="0"/>
          <w:sz w:val="20"/>
          <w:szCs w:val="20"/>
        </w:rPr>
        <w:t xml:space="preserve">Art. 92. </w:t>
      </w:r>
      <w:r w:rsidRPr="00C554FB">
        <w:rPr>
          <w:rFonts w:cstheme="minorHAnsi"/>
          <w:kern w:val="0"/>
          <w:sz w:val="20"/>
          <w:szCs w:val="20"/>
        </w:rPr>
        <w:t>De artikelen 24 tot 26 treden in werking op 1 januari 2024.</w:t>
      </w:r>
    </w:p>
    <w:sectPr w:rsidR="00950010" w:rsidRPr="00C55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10"/>
    <w:rsid w:val="0028519B"/>
    <w:rsid w:val="006A716A"/>
    <w:rsid w:val="00927CDB"/>
    <w:rsid w:val="00950010"/>
    <w:rsid w:val="00A10CCA"/>
    <w:rsid w:val="00C554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EB45"/>
  <w15:chartTrackingRefBased/>
  <w15:docId w15:val="{271ED18F-830C-4095-B7B1-EA29BB32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Moerman</dc:creator>
  <cp:keywords/>
  <dc:description/>
  <cp:lastModifiedBy>Nico Moons</cp:lastModifiedBy>
  <cp:revision>2</cp:revision>
  <dcterms:created xsi:type="dcterms:W3CDTF">2024-01-02T19:39:00Z</dcterms:created>
  <dcterms:modified xsi:type="dcterms:W3CDTF">2024-01-02T19:39:00Z</dcterms:modified>
</cp:coreProperties>
</file>